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7887" w14:textId="77777777" w:rsidR="002D1950" w:rsidRPr="002D1950" w:rsidRDefault="002D1950" w:rsidP="002D1950">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2D1950">
        <w:rPr>
          <w:rFonts w:ascii="微软雅黑" w:eastAsia="微软雅黑" w:hAnsi="微软雅黑" w:cs="宋体" w:hint="eastAsia"/>
          <w:b/>
          <w:bCs/>
          <w:color w:val="000000"/>
          <w:kern w:val="36"/>
          <w:sz w:val="30"/>
          <w:szCs w:val="30"/>
        </w:rPr>
        <w:t>财政部 国家自然科学基金委员会关于印发《国家自然科学基金资助项目资金管理办法》的通知</w:t>
      </w:r>
    </w:p>
    <w:p w14:paraId="728AAEE7"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proofErr w:type="gramStart"/>
      <w:r w:rsidRPr="002D1950">
        <w:rPr>
          <w:rFonts w:ascii="微软雅黑" w:eastAsia="微软雅黑" w:hAnsi="微软雅黑" w:cs="宋体" w:hint="eastAsia"/>
          <w:color w:val="000000"/>
          <w:kern w:val="0"/>
          <w:sz w:val="24"/>
          <w:szCs w:val="24"/>
        </w:rPr>
        <w:t>财教〔2021〕</w:t>
      </w:r>
      <w:proofErr w:type="gramEnd"/>
      <w:r w:rsidRPr="002D1950">
        <w:rPr>
          <w:rFonts w:ascii="微软雅黑" w:eastAsia="微软雅黑" w:hAnsi="微软雅黑" w:cs="宋体" w:hint="eastAsia"/>
          <w:color w:val="000000"/>
          <w:kern w:val="0"/>
          <w:sz w:val="24"/>
          <w:szCs w:val="24"/>
        </w:rPr>
        <w:t>177号</w:t>
      </w:r>
    </w:p>
    <w:p w14:paraId="4D64C848"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w:t>
      </w:r>
    </w:p>
    <w:p w14:paraId="2E644F72"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有关单位：</w:t>
      </w:r>
    </w:p>
    <w:p w14:paraId="5948815C"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w:t>
      </w:r>
      <w:proofErr w:type="gramStart"/>
      <w:r w:rsidRPr="002D1950">
        <w:rPr>
          <w:rFonts w:ascii="微软雅黑" w:eastAsia="微软雅黑" w:hAnsi="微软雅黑" w:cs="宋体" w:hint="eastAsia"/>
          <w:color w:val="000000"/>
          <w:kern w:val="0"/>
          <w:sz w:val="24"/>
          <w:szCs w:val="24"/>
        </w:rPr>
        <w:t>财教〔2015〕</w:t>
      </w:r>
      <w:proofErr w:type="gramEnd"/>
      <w:r w:rsidRPr="002D1950">
        <w:rPr>
          <w:rFonts w:ascii="微软雅黑" w:eastAsia="微软雅黑" w:hAnsi="微软雅黑" w:cs="宋体" w:hint="eastAsia"/>
          <w:color w:val="000000"/>
          <w:kern w:val="0"/>
          <w:sz w:val="24"/>
          <w:szCs w:val="24"/>
        </w:rPr>
        <w:t>15号)进行了修订。现将修订后的《国家自然科学基金资助项目资金管理办法》印发你们，请遵照执行。</w:t>
      </w:r>
    </w:p>
    <w:p w14:paraId="4D97820F"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w:t>
      </w:r>
    </w:p>
    <w:p w14:paraId="486558E8" w14:textId="77777777" w:rsidR="002D1950" w:rsidRPr="002D1950" w:rsidRDefault="002D1950" w:rsidP="002D1950">
      <w:pPr>
        <w:widowControl/>
        <w:shd w:val="clear" w:color="auto" w:fill="FFFFFF"/>
        <w:spacing w:line="450" w:lineRule="atLeast"/>
        <w:jc w:val="righ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财政部 国家自然科学基金委员会</w:t>
      </w:r>
    </w:p>
    <w:p w14:paraId="7310A5DA" w14:textId="77777777" w:rsidR="002D1950" w:rsidRPr="002D1950" w:rsidRDefault="002D1950" w:rsidP="002D1950">
      <w:pPr>
        <w:widowControl/>
        <w:shd w:val="clear" w:color="auto" w:fill="FFFFFF"/>
        <w:spacing w:line="450" w:lineRule="atLeast"/>
        <w:jc w:val="righ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2021年9月30日</w:t>
      </w:r>
    </w:p>
    <w:p w14:paraId="60B799C6"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w:t>
      </w:r>
    </w:p>
    <w:p w14:paraId="7E932B40"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附件</w:t>
      </w:r>
    </w:p>
    <w:p w14:paraId="6EEF2CC9"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w:t>
      </w:r>
    </w:p>
    <w:p w14:paraId="689602A5"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b/>
          <w:bCs/>
          <w:color w:val="000000"/>
          <w:kern w:val="0"/>
          <w:sz w:val="24"/>
          <w:szCs w:val="24"/>
        </w:rPr>
        <w:t>国家自然科学基金资助项目资金管理办法</w:t>
      </w:r>
    </w:p>
    <w:p w14:paraId="5DF055DF"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w:t>
      </w:r>
    </w:p>
    <w:p w14:paraId="681B355C"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b/>
          <w:bCs/>
          <w:color w:val="000000"/>
          <w:kern w:val="0"/>
          <w:sz w:val="24"/>
          <w:szCs w:val="24"/>
        </w:rPr>
        <w:t>第一章  总 则</w:t>
      </w:r>
    </w:p>
    <w:p w14:paraId="76DAF318"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w:t>
      </w:r>
      <w:r w:rsidRPr="002D1950">
        <w:rPr>
          <w:rFonts w:ascii="微软雅黑" w:eastAsia="微软雅黑" w:hAnsi="微软雅黑" w:cs="宋体" w:hint="eastAsia"/>
          <w:color w:val="000000"/>
          <w:kern w:val="0"/>
          <w:sz w:val="24"/>
          <w:szCs w:val="24"/>
        </w:rPr>
        <w:lastRenderedPageBreak/>
        <w:t>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14:paraId="48ACD668"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第二条  本办法所称项目资金，是指自然科学基金用于资助科学技术人员开展基础研究和科学前沿探索，支持人才和团队建设的专项资金。</w:t>
      </w:r>
    </w:p>
    <w:p w14:paraId="29AA22D5"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第三条  财政部根据国家科技发展规划，结合自然科学基金资金需求和国家财力可能，将项目资金列入中央财政预算，并负责宏观管理和监督。</w:t>
      </w:r>
    </w:p>
    <w:p w14:paraId="7F07110E"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第四条  国家自然科学基金委员会（以下简称自然科学基金委）依法负责项目的立项和审批，并对项目资金进行具体管理和监督。</w:t>
      </w:r>
    </w:p>
    <w:p w14:paraId="4D263175"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14:paraId="4D443A95"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依托单位应当落实项目承诺的自筹资金及其他配套条件，对项目组织实施提供条件保障。</w:t>
      </w:r>
    </w:p>
    <w:p w14:paraId="4D88413E"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第六条  项目负责人是项目资金使用的直接责任人，对资金使用的合</w:t>
      </w:r>
      <w:proofErr w:type="gramStart"/>
      <w:r w:rsidRPr="002D1950">
        <w:rPr>
          <w:rFonts w:ascii="微软雅黑" w:eastAsia="微软雅黑" w:hAnsi="微软雅黑" w:cs="宋体" w:hint="eastAsia"/>
          <w:color w:val="000000"/>
          <w:kern w:val="0"/>
          <w:sz w:val="24"/>
          <w:szCs w:val="24"/>
        </w:rPr>
        <w:t>规</w:t>
      </w:r>
      <w:proofErr w:type="gramEnd"/>
      <w:r w:rsidRPr="002D1950">
        <w:rPr>
          <w:rFonts w:ascii="微软雅黑" w:eastAsia="微软雅黑" w:hAnsi="微软雅黑" w:cs="宋体" w:hint="eastAsia"/>
          <w:color w:val="000000"/>
          <w:kern w:val="0"/>
          <w:sz w:val="24"/>
          <w:szCs w:val="24"/>
        </w:rPr>
        <w:t>性、合理性、真实性和相关性负责。</w:t>
      </w:r>
    </w:p>
    <w:p w14:paraId="7F3BBC90"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第七条  根据预算管理方式不同，自然科学基金项目资金管理分为包干制和预算制。</w:t>
      </w:r>
    </w:p>
    <w:p w14:paraId="31BDE6BC"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w:t>
      </w:r>
    </w:p>
    <w:p w14:paraId="5D498F0A"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b/>
          <w:bCs/>
          <w:color w:val="000000"/>
          <w:kern w:val="0"/>
          <w:sz w:val="24"/>
          <w:szCs w:val="24"/>
        </w:rPr>
        <w:t>第二章  项目资金开支范围</w:t>
      </w:r>
    </w:p>
    <w:p w14:paraId="6A015D2E"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lastRenderedPageBreak/>
        <w:t xml:space="preserve">　　第八条  项目资金支出是指与项目研究工作相关的、由项目资金支付的各项费用支出。项目资金由直接费用和间接费用组成。</w:t>
      </w:r>
    </w:p>
    <w:p w14:paraId="516092CA"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第九条  直接费用是指在项目实施过程中发生的与之直接相关的费用，主要包括：</w:t>
      </w:r>
    </w:p>
    <w:p w14:paraId="00EC2A80"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7F271F2D"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14:paraId="1AE407C6"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（三）劳务费：是指在项目实施过程中支付给参与项目研究的研究生、博士后、访问学者以及项目聘用的研究人员、科研辅助人员等的劳务性费用，以及支付给临时聘请的咨询专家的费用等。</w:t>
      </w:r>
    </w:p>
    <w:p w14:paraId="390AF0B3"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项目聘用人员的劳务费开支标准，参照当地科学研究和技术服务业从业人员平均工资水平，根据其在项目研究中承担的工作任务确定，其由单位缴纳的社会保险补助、住房公积金等纳入劳务费科目列支。</w:t>
      </w:r>
    </w:p>
    <w:p w14:paraId="73C0DE96"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支付给临时聘请的咨询专家的费用，不得支付给参与本项目及所属课题研究和管理的相关人员，其管理按照国家有关规定执行。</w:t>
      </w:r>
    </w:p>
    <w:p w14:paraId="49281F58"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第十条  间接费用是指依托单位在组织实施项目过程中发生的无法在直接费用中列支的相关费用。主要包括：依托单位为项目研究提供的房屋占用，日常</w:t>
      </w:r>
      <w:r w:rsidRPr="002D1950">
        <w:rPr>
          <w:rFonts w:ascii="微软雅黑" w:eastAsia="微软雅黑" w:hAnsi="微软雅黑" w:cs="宋体" w:hint="eastAsia"/>
          <w:color w:val="000000"/>
          <w:kern w:val="0"/>
          <w:sz w:val="24"/>
          <w:szCs w:val="24"/>
        </w:rPr>
        <w:lastRenderedPageBreak/>
        <w:t>水、电、气、暖等消耗，有关管理费用的补助支出，以及激励科研人员的绩效支出等。</w:t>
      </w:r>
    </w:p>
    <w:p w14:paraId="234760BE"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w:t>
      </w:r>
    </w:p>
    <w:p w14:paraId="04571079"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b/>
          <w:bCs/>
          <w:color w:val="000000"/>
          <w:kern w:val="0"/>
          <w:sz w:val="24"/>
          <w:szCs w:val="24"/>
        </w:rPr>
        <w:t>第三章  包干制项目资金申请与审批</w:t>
      </w:r>
    </w:p>
    <w:p w14:paraId="1B1FB552"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第十一条  包干制项目申请人应当本着科学、合理、规范、有效的原则申请资助额度，无需编制项目预算。</w:t>
      </w:r>
    </w:p>
    <w:p w14:paraId="2A7BC995"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多个单位共同承担一个项目的，由项目申请人汇总申请资助额度。</w:t>
      </w:r>
    </w:p>
    <w:p w14:paraId="69F114D8"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第十二条  自然科学基金委组织专家对包干制项目和申请资助额度进行评审,根据专家评审意见并参考同类项目平均资助强度确定项目资助额度。</w:t>
      </w:r>
    </w:p>
    <w:p w14:paraId="60B999C1"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第十三条  包干制项目资金由项目负责人自主决定使用，按照本办法第九条规定的开支范围列支，无需履行调剂程序。</w:t>
      </w:r>
    </w:p>
    <w:p w14:paraId="4B4C618C"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对于依托单位为项目研究提供的房屋占用，日常水、电、气、暖等消耗，有关管理费用的补助支出，由依托单位根据实际管理需要，在充分征求项目负责人意见基础上合理确定。</w:t>
      </w:r>
    </w:p>
    <w:p w14:paraId="4C4708EE"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对于激励科研人员的绩效支出，由项目负责人根据实际科研需要和相关薪酬标准自主确定，依托单位按照工资制度进行管理。</w:t>
      </w:r>
    </w:p>
    <w:p w14:paraId="5C2E80D4"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第十四条  项目资金应当纳入依托单位财务统一管理，单独核算，专款专用。</w:t>
      </w:r>
    </w:p>
    <w:p w14:paraId="7F113435"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第十五条  依托单位应当制定项目经费包干制管理规定，管理规定应当包括经费使用范围和标准、各方责任、违规惩戒措施等内容，报自然科学基金委备案。</w:t>
      </w:r>
    </w:p>
    <w:p w14:paraId="520CC45F"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w:t>
      </w:r>
    </w:p>
    <w:p w14:paraId="4ED658BD"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b/>
          <w:bCs/>
          <w:color w:val="000000"/>
          <w:kern w:val="0"/>
          <w:sz w:val="24"/>
          <w:szCs w:val="24"/>
        </w:rPr>
        <w:t>第四章  预算</w:t>
      </w:r>
      <w:proofErr w:type="gramStart"/>
      <w:r w:rsidRPr="002D1950">
        <w:rPr>
          <w:rFonts w:ascii="微软雅黑" w:eastAsia="微软雅黑" w:hAnsi="微软雅黑" w:cs="宋体" w:hint="eastAsia"/>
          <w:b/>
          <w:bCs/>
          <w:color w:val="000000"/>
          <w:kern w:val="0"/>
          <w:sz w:val="24"/>
          <w:szCs w:val="24"/>
        </w:rPr>
        <w:t>制项目</w:t>
      </w:r>
      <w:proofErr w:type="gramEnd"/>
      <w:r w:rsidRPr="002D1950">
        <w:rPr>
          <w:rFonts w:ascii="微软雅黑" w:eastAsia="微软雅黑" w:hAnsi="微软雅黑" w:cs="宋体" w:hint="eastAsia"/>
          <w:b/>
          <w:bCs/>
          <w:color w:val="000000"/>
          <w:kern w:val="0"/>
          <w:sz w:val="24"/>
          <w:szCs w:val="24"/>
        </w:rPr>
        <w:t>资金申请与审批</w:t>
      </w:r>
    </w:p>
    <w:p w14:paraId="1017178A"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lastRenderedPageBreak/>
        <w:t xml:space="preserve">　　第十六条  预算</w:t>
      </w:r>
      <w:proofErr w:type="gramStart"/>
      <w:r w:rsidRPr="002D1950">
        <w:rPr>
          <w:rFonts w:ascii="微软雅黑" w:eastAsia="微软雅黑" w:hAnsi="微软雅黑" w:cs="宋体" w:hint="eastAsia"/>
          <w:color w:val="000000"/>
          <w:kern w:val="0"/>
          <w:sz w:val="24"/>
          <w:szCs w:val="24"/>
        </w:rPr>
        <w:t>制项目</w:t>
      </w:r>
      <w:proofErr w:type="gramEnd"/>
      <w:r w:rsidRPr="002D1950">
        <w:rPr>
          <w:rFonts w:ascii="微软雅黑" w:eastAsia="微软雅黑" w:hAnsi="微软雅黑" w:cs="宋体" w:hint="eastAsia"/>
          <w:color w:val="000000"/>
          <w:kern w:val="0"/>
          <w:sz w:val="24"/>
          <w:szCs w:val="24"/>
        </w:rPr>
        <w:t>负责人（或申请人）应当根据政策相符性、目标相关性和经济合理性原则，编制项目收入预算和支出预算。</w:t>
      </w:r>
    </w:p>
    <w:p w14:paraId="60EECA8B"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收入预算应当按照从各种不同渠道获得的资金总额填列。包括自然科学基金资助的资金以及从依托单位和其他渠道获得的资金。</w:t>
      </w:r>
    </w:p>
    <w:p w14:paraId="43DD264A"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支出预算应当根据项目需求，按照资金开支范围编列。直接费用中除50万元以上的设备费外，其他费用只提供基本测算说明，不需要提供明细。</w:t>
      </w:r>
    </w:p>
    <w:p w14:paraId="1612BF06"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第十七条  对于预算制项目，依托单位应当组织其科研和财务管理部门对项目预算进行审核。</w:t>
      </w:r>
    </w:p>
    <w:p w14:paraId="6837105C"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14:paraId="237B88B1"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第十八条  预算</w:t>
      </w:r>
      <w:proofErr w:type="gramStart"/>
      <w:r w:rsidRPr="002D1950">
        <w:rPr>
          <w:rFonts w:ascii="微软雅黑" w:eastAsia="微软雅黑" w:hAnsi="微软雅黑" w:cs="宋体" w:hint="eastAsia"/>
          <w:color w:val="000000"/>
          <w:kern w:val="0"/>
          <w:sz w:val="24"/>
          <w:szCs w:val="24"/>
        </w:rPr>
        <w:t>制项目</w:t>
      </w:r>
      <w:proofErr w:type="gramEnd"/>
      <w:r w:rsidRPr="002D1950">
        <w:rPr>
          <w:rFonts w:ascii="微软雅黑" w:eastAsia="微软雅黑" w:hAnsi="微软雅黑" w:cs="宋体" w:hint="eastAsia"/>
          <w:color w:val="000000"/>
          <w:kern w:val="0"/>
          <w:sz w:val="24"/>
          <w:szCs w:val="24"/>
        </w:rPr>
        <w:t>申请人申请自然科学基金项目，应当按照本办法中对于直接费用的规定编制项目预算，经依托单位审核后提交自然科学基金委。</w:t>
      </w:r>
    </w:p>
    <w:p w14:paraId="5537BE06"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第十九条  自然科学基金委组织专家或者择优遴选第三方对预算</w:t>
      </w:r>
      <w:proofErr w:type="gramStart"/>
      <w:r w:rsidRPr="002D1950">
        <w:rPr>
          <w:rFonts w:ascii="微软雅黑" w:eastAsia="微软雅黑" w:hAnsi="微软雅黑" w:cs="宋体" w:hint="eastAsia"/>
          <w:color w:val="000000"/>
          <w:kern w:val="0"/>
          <w:sz w:val="24"/>
          <w:szCs w:val="24"/>
        </w:rPr>
        <w:t>制项目</w:t>
      </w:r>
      <w:proofErr w:type="gramEnd"/>
      <w:r w:rsidRPr="002D1950">
        <w:rPr>
          <w:rFonts w:ascii="微软雅黑" w:eastAsia="微软雅黑" w:hAnsi="微软雅黑" w:cs="宋体" w:hint="eastAsia"/>
          <w:color w:val="000000"/>
          <w:kern w:val="0"/>
          <w:sz w:val="24"/>
          <w:szCs w:val="24"/>
        </w:rPr>
        <w:t>进行项目评审并同步开展预算评审,根据项目实际需求确定预算。评审专家应满足相关回避要求。</w:t>
      </w:r>
    </w:p>
    <w:p w14:paraId="5681D035"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预算评审应当按照规范的程序和要求，坚持独立、客观、公正、科学的原则，对项目申报预算的政策相符性、目标相关性和经济合理性进行评审。不得将预算编制细致程度作为评审预算的因素，不得简单按比例核减预算。</w:t>
      </w:r>
    </w:p>
    <w:p w14:paraId="4D1D6DE6"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第二十条  依托单位应当组织预算</w:t>
      </w:r>
      <w:proofErr w:type="gramStart"/>
      <w:r w:rsidRPr="002D1950">
        <w:rPr>
          <w:rFonts w:ascii="微软雅黑" w:eastAsia="微软雅黑" w:hAnsi="微软雅黑" w:cs="宋体" w:hint="eastAsia"/>
          <w:color w:val="000000"/>
          <w:kern w:val="0"/>
          <w:sz w:val="24"/>
          <w:szCs w:val="24"/>
        </w:rPr>
        <w:t>制项目</w:t>
      </w:r>
      <w:proofErr w:type="gramEnd"/>
      <w:r w:rsidRPr="002D1950">
        <w:rPr>
          <w:rFonts w:ascii="微软雅黑" w:eastAsia="微软雅黑" w:hAnsi="微软雅黑" w:cs="宋体" w:hint="eastAsia"/>
          <w:color w:val="000000"/>
          <w:kern w:val="0"/>
          <w:sz w:val="24"/>
          <w:szCs w:val="24"/>
        </w:rPr>
        <w:t>负责人根据批准的项目资助额度，按规定调整项目预算，并在收到资助通知之日起20日内完成审核，报自然科学基金委核准。</w:t>
      </w:r>
    </w:p>
    <w:p w14:paraId="7D0DF8ED"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lastRenderedPageBreak/>
        <w:t xml:space="preserve">　　第二十一条  预算</w:t>
      </w:r>
      <w:proofErr w:type="gramStart"/>
      <w:r w:rsidRPr="002D1950">
        <w:rPr>
          <w:rFonts w:ascii="微软雅黑" w:eastAsia="微软雅黑" w:hAnsi="微软雅黑" w:cs="宋体" w:hint="eastAsia"/>
          <w:color w:val="000000"/>
          <w:kern w:val="0"/>
          <w:sz w:val="24"/>
          <w:szCs w:val="24"/>
        </w:rPr>
        <w:t>制项目</w:t>
      </w:r>
      <w:proofErr w:type="gramEnd"/>
      <w:r w:rsidRPr="002D1950">
        <w:rPr>
          <w:rFonts w:ascii="微软雅黑" w:eastAsia="微软雅黑" w:hAnsi="微软雅黑" w:cs="宋体" w:hint="eastAsia"/>
          <w:color w:val="000000"/>
          <w:kern w:val="0"/>
          <w:sz w:val="24"/>
          <w:szCs w:val="24"/>
        </w:rPr>
        <w:t>的直接费用应当纳入依托单位财务统一管理，单独核算，专款专用。</w:t>
      </w:r>
    </w:p>
    <w:p w14:paraId="1C139D47"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预算</w:t>
      </w:r>
      <w:proofErr w:type="gramStart"/>
      <w:r w:rsidRPr="002D1950">
        <w:rPr>
          <w:rFonts w:ascii="微软雅黑" w:eastAsia="微软雅黑" w:hAnsi="微软雅黑" w:cs="宋体" w:hint="eastAsia"/>
          <w:color w:val="000000"/>
          <w:kern w:val="0"/>
          <w:sz w:val="24"/>
          <w:szCs w:val="24"/>
        </w:rPr>
        <w:t>制项目</w:t>
      </w:r>
      <w:proofErr w:type="gramEnd"/>
      <w:r w:rsidRPr="002D1950">
        <w:rPr>
          <w:rFonts w:ascii="微软雅黑" w:eastAsia="微软雅黑" w:hAnsi="微软雅黑" w:cs="宋体" w:hint="eastAsia"/>
          <w:color w:val="000000"/>
          <w:kern w:val="0"/>
          <w:sz w:val="24"/>
          <w:szCs w:val="24"/>
        </w:rPr>
        <w:t>的间接费用由依托单位统筹安排使用。依托单位应当建立健全间接费用的内部管理办法，公开透明、合</w:t>
      </w:r>
      <w:proofErr w:type="gramStart"/>
      <w:r w:rsidRPr="002D1950">
        <w:rPr>
          <w:rFonts w:ascii="微软雅黑" w:eastAsia="微软雅黑" w:hAnsi="微软雅黑" w:cs="宋体" w:hint="eastAsia"/>
          <w:color w:val="000000"/>
          <w:kern w:val="0"/>
          <w:sz w:val="24"/>
          <w:szCs w:val="24"/>
        </w:rPr>
        <w:t>规</w:t>
      </w:r>
      <w:proofErr w:type="gramEnd"/>
      <w:r w:rsidRPr="002D1950">
        <w:rPr>
          <w:rFonts w:ascii="微软雅黑" w:eastAsia="微软雅黑" w:hAnsi="微软雅黑" w:cs="宋体" w:hint="eastAsia"/>
          <w:color w:val="000000"/>
          <w:kern w:val="0"/>
          <w:sz w:val="24"/>
          <w:szCs w:val="24"/>
        </w:rPr>
        <w:t>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14:paraId="378565F7"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第二十二条  预算</w:t>
      </w:r>
      <w:proofErr w:type="gramStart"/>
      <w:r w:rsidRPr="002D1950">
        <w:rPr>
          <w:rFonts w:ascii="微软雅黑" w:eastAsia="微软雅黑" w:hAnsi="微软雅黑" w:cs="宋体" w:hint="eastAsia"/>
          <w:color w:val="000000"/>
          <w:kern w:val="0"/>
          <w:sz w:val="24"/>
          <w:szCs w:val="24"/>
        </w:rPr>
        <w:t>制项目</w:t>
      </w:r>
      <w:proofErr w:type="gramEnd"/>
      <w:r w:rsidRPr="002D1950">
        <w:rPr>
          <w:rFonts w:ascii="微软雅黑" w:eastAsia="微软雅黑" w:hAnsi="微软雅黑" w:cs="宋体" w:hint="eastAsia"/>
          <w:color w:val="000000"/>
          <w:kern w:val="0"/>
          <w:sz w:val="24"/>
          <w:szCs w:val="24"/>
        </w:rPr>
        <w:t>的间接费用一般按照不超过项目直接费用扣除设备购置费后的一定比例核定，并实行总额控制，具体比例如下：</w:t>
      </w:r>
    </w:p>
    <w:p w14:paraId="13A57EEA"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（一）500万元及以下部分为30%；</w:t>
      </w:r>
    </w:p>
    <w:p w14:paraId="4F0283BD"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（二）超过500万元至1000万元的部分为25%；</w:t>
      </w:r>
    </w:p>
    <w:p w14:paraId="2E84D45C"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（三）超过1000万元的部分为20%。</w:t>
      </w:r>
    </w:p>
    <w:p w14:paraId="38D39A13"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其中，对于数学等纯理论基础研究的预算制项目，间接费用一般按照不超过项目直接费用扣除设备购置费后的一定比例核定，并实行总额控制，具体比例如下：</w:t>
      </w:r>
    </w:p>
    <w:p w14:paraId="28CA9DC6"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（一）500万元及以下部分为60%；</w:t>
      </w:r>
    </w:p>
    <w:p w14:paraId="00138ABA"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（二）超过500万元至1000万元的部分为50%；</w:t>
      </w:r>
    </w:p>
    <w:p w14:paraId="08BDB43A"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（三）超过1000万元的部分为40%。</w:t>
      </w:r>
    </w:p>
    <w:p w14:paraId="70B7C074"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第二十三条  预算</w:t>
      </w:r>
      <w:proofErr w:type="gramStart"/>
      <w:r w:rsidRPr="002D1950">
        <w:rPr>
          <w:rFonts w:ascii="微软雅黑" w:eastAsia="微软雅黑" w:hAnsi="微软雅黑" w:cs="宋体" w:hint="eastAsia"/>
          <w:color w:val="000000"/>
          <w:kern w:val="0"/>
          <w:sz w:val="24"/>
          <w:szCs w:val="24"/>
        </w:rPr>
        <w:t>制项目</w:t>
      </w:r>
      <w:proofErr w:type="gramEnd"/>
      <w:r w:rsidRPr="002D1950">
        <w:rPr>
          <w:rFonts w:ascii="微软雅黑" w:eastAsia="微软雅黑" w:hAnsi="微软雅黑" w:cs="宋体" w:hint="eastAsia"/>
          <w:color w:val="000000"/>
          <w:kern w:val="0"/>
          <w:sz w:val="24"/>
          <w:szCs w:val="24"/>
        </w:rPr>
        <w:t>实施过程中，项目预算有以下情况确需调剂的，应当按相关程序报自然科学基金委审批。</w:t>
      </w:r>
    </w:p>
    <w:p w14:paraId="545F1027"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lastRenderedPageBreak/>
        <w:t xml:space="preserve">　　（一）由于研究内容或者研究计划</w:t>
      </w:r>
      <w:proofErr w:type="gramStart"/>
      <w:r w:rsidRPr="002D1950">
        <w:rPr>
          <w:rFonts w:ascii="微软雅黑" w:eastAsia="微软雅黑" w:hAnsi="微软雅黑" w:cs="宋体" w:hint="eastAsia"/>
          <w:color w:val="000000"/>
          <w:kern w:val="0"/>
          <w:sz w:val="24"/>
          <w:szCs w:val="24"/>
        </w:rPr>
        <w:t>作出</w:t>
      </w:r>
      <w:proofErr w:type="gramEnd"/>
      <w:r w:rsidRPr="002D1950">
        <w:rPr>
          <w:rFonts w:ascii="微软雅黑" w:eastAsia="微软雅黑" w:hAnsi="微软雅黑" w:cs="宋体" w:hint="eastAsia"/>
          <w:color w:val="000000"/>
          <w:kern w:val="0"/>
          <w:sz w:val="24"/>
          <w:szCs w:val="24"/>
        </w:rPr>
        <w:t>重大调整等原因需要对预算总额进行调剂的；</w:t>
      </w:r>
    </w:p>
    <w:p w14:paraId="5DFB9317"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（二）同一项目课题之间资金需要调剂的。</w:t>
      </w:r>
    </w:p>
    <w:p w14:paraId="1746BAEA"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第二十四条  预算</w:t>
      </w:r>
      <w:proofErr w:type="gramStart"/>
      <w:r w:rsidRPr="002D1950">
        <w:rPr>
          <w:rFonts w:ascii="微软雅黑" w:eastAsia="微软雅黑" w:hAnsi="微软雅黑" w:cs="宋体" w:hint="eastAsia"/>
          <w:color w:val="000000"/>
          <w:kern w:val="0"/>
          <w:sz w:val="24"/>
          <w:szCs w:val="24"/>
        </w:rPr>
        <w:t>制项目</w:t>
      </w:r>
      <w:proofErr w:type="gramEnd"/>
      <w:r w:rsidRPr="002D1950">
        <w:rPr>
          <w:rFonts w:ascii="微软雅黑" w:eastAsia="微软雅黑" w:hAnsi="微软雅黑" w:cs="宋体" w:hint="eastAsia"/>
          <w:color w:val="000000"/>
          <w:kern w:val="0"/>
          <w:sz w:val="24"/>
          <w:szCs w:val="24"/>
        </w:rPr>
        <w:t>实施过程中，在项目预算额度不变的情况下，预算确需调剂的，按以下规定予以调剂：</w:t>
      </w:r>
    </w:p>
    <w:p w14:paraId="0F7D6985"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（一）设备费预算如需调剂，由项目负责人根据科研活动的实际需要提出申请，报依托单位审批。依托单位应当统筹考虑现有设备配置情况、科研项目实际需求等，及时办理调剂手续。</w:t>
      </w:r>
    </w:p>
    <w:p w14:paraId="5945C3DE"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（二）劳务费、业务费预算如需调剂，由项目负责人根据科研活动实际需要自主安排。</w:t>
      </w:r>
    </w:p>
    <w:p w14:paraId="64781076"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（三）项目间接费用预算总额不得调增，依托单位与项目负责人协商一致后可调减用于直接费用。</w:t>
      </w:r>
    </w:p>
    <w:p w14:paraId="6D1C5F86"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第二十五条  对于需开展中期项目检查的预算制项目，可由自然科学基金委组织专家同步对资金的使用进行检查或评估。</w:t>
      </w:r>
    </w:p>
    <w:p w14:paraId="74897DA7"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w:t>
      </w:r>
    </w:p>
    <w:p w14:paraId="59A6781C"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b/>
          <w:bCs/>
          <w:color w:val="000000"/>
          <w:kern w:val="0"/>
          <w:sz w:val="24"/>
          <w:szCs w:val="24"/>
        </w:rPr>
        <w:t>第五章  预算执行与决算</w:t>
      </w:r>
    </w:p>
    <w:p w14:paraId="625AC188"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第二十六条  自然科学基金委应当按照国库集中支付制度规定，根据不同类型科研项目特点、研究进度、资金需求等，合理制定经费拨付计划并在资助项目计划</w:t>
      </w:r>
      <w:proofErr w:type="gramStart"/>
      <w:r w:rsidRPr="002D1950">
        <w:rPr>
          <w:rFonts w:ascii="微软雅黑" w:eastAsia="微软雅黑" w:hAnsi="微软雅黑" w:cs="宋体" w:hint="eastAsia"/>
          <w:color w:val="000000"/>
          <w:kern w:val="0"/>
          <w:sz w:val="24"/>
          <w:szCs w:val="24"/>
        </w:rPr>
        <w:t>书签订</w:t>
      </w:r>
      <w:proofErr w:type="gramEnd"/>
      <w:r w:rsidRPr="002D1950">
        <w:rPr>
          <w:rFonts w:ascii="微软雅黑" w:eastAsia="微软雅黑" w:hAnsi="微软雅黑" w:cs="宋体" w:hint="eastAsia"/>
          <w:color w:val="000000"/>
          <w:kern w:val="0"/>
          <w:sz w:val="24"/>
          <w:szCs w:val="24"/>
        </w:rPr>
        <w:t>后30日内，将经费按计划拨付至依托单位，切实保障科研活动需要。</w:t>
      </w:r>
    </w:p>
    <w:p w14:paraId="4EBF65CF"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有多个单位共同承担一个项目的，依托单位应当及时按资助项目计划书和合同转拨合作研究单位资金，并加强对转拨资金的监督管理。</w:t>
      </w:r>
    </w:p>
    <w:p w14:paraId="1FB18327"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lastRenderedPageBreak/>
        <w:t xml:space="preserve">　　项目负责人应当结合科研活动需要，科学合理安排项目资金支出进度。依托单位应当关注项目资金执行进度，有效提高资金使用效益。</w:t>
      </w:r>
    </w:p>
    <w:p w14:paraId="7801378C"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第二十七条  项目资金管理使用不得存在以下行为：</w:t>
      </w:r>
    </w:p>
    <w:p w14:paraId="61BCE188"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（一）编报虚假预算；</w:t>
      </w:r>
    </w:p>
    <w:p w14:paraId="2624F8FF"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（二）未对项目资金进行单独核算；</w:t>
      </w:r>
    </w:p>
    <w:p w14:paraId="73711943"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（三）列支与本项目任务无关的支出；</w:t>
      </w:r>
    </w:p>
    <w:p w14:paraId="54E31C3F"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（四）未按规定执行和调剂预算、违反规定转拨项目资金；</w:t>
      </w:r>
    </w:p>
    <w:p w14:paraId="27BF6EEF"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（五）虚假承诺其他来源资金；</w:t>
      </w:r>
    </w:p>
    <w:p w14:paraId="760F9CB0"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（六）通过虚假合同、虚假票据、虚构事项、虚报人员等弄虚作假，转移、套取、报销项目资金；</w:t>
      </w:r>
    </w:p>
    <w:p w14:paraId="4FFB1249"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（七）截留、挤占、挪用项目资金；</w:t>
      </w:r>
    </w:p>
    <w:p w14:paraId="6DF94838"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（八）设置账外账、随意调账变动支出、随意修改记账凭证、提供虚假财务会计资料等；</w:t>
      </w:r>
    </w:p>
    <w:p w14:paraId="0F54740C"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（九）使用项目资金列支应当由个人负担的有关费用和支付各种罚款、捐款、赞助、投资、偿还债务等；</w:t>
      </w:r>
    </w:p>
    <w:p w14:paraId="35F4B2D2"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（十）其他违反国家财经纪律的行为。</w:t>
      </w:r>
    </w:p>
    <w:p w14:paraId="077D008D"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第二十八条  项目资助期满后，项目负责人应当会同科研、财务、资产等管理部门及时清理账目与资产，如实编制项目决算。</w:t>
      </w:r>
    </w:p>
    <w:p w14:paraId="618AE807"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有多个单位共同承担一个项目的，依托单位的项目负责人和合作研究单位的参与者应当分别编报项目决算，经所在单位科研、财务管理部门审核并签署意见后，由依托单位项目负责人汇总编制。</w:t>
      </w:r>
    </w:p>
    <w:p w14:paraId="28F44756"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lastRenderedPageBreak/>
        <w:t xml:space="preserve">　　依托单位应当组织其科研、财务管理部门审核项目决算，并签署意见后报自然科学基金委。</w:t>
      </w:r>
    </w:p>
    <w:p w14:paraId="3E616C35"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第二十九条  自然科学基金委准予结题的项目，结余资金留归依</w:t>
      </w:r>
      <w:proofErr w:type="gramStart"/>
      <w:r w:rsidRPr="002D1950">
        <w:rPr>
          <w:rFonts w:ascii="微软雅黑" w:eastAsia="微软雅黑" w:hAnsi="微软雅黑" w:cs="宋体" w:hint="eastAsia"/>
          <w:color w:val="000000"/>
          <w:kern w:val="0"/>
          <w:sz w:val="24"/>
          <w:szCs w:val="24"/>
        </w:rPr>
        <w:t>托单位</w:t>
      </w:r>
      <w:proofErr w:type="gramEnd"/>
      <w:r w:rsidRPr="002D1950">
        <w:rPr>
          <w:rFonts w:ascii="微软雅黑" w:eastAsia="微软雅黑" w:hAnsi="微软雅黑" w:cs="宋体" w:hint="eastAsia"/>
          <w:color w:val="000000"/>
          <w:kern w:val="0"/>
          <w:sz w:val="24"/>
          <w:szCs w:val="24"/>
        </w:rPr>
        <w:t>使用。依托单位应当将结余资金统筹安排用于基础研究直接支出，优先考虑原项目团队科研需求，并加强结余资金管理，健全结余资金盘活机制，加快资金使用进度。</w:t>
      </w:r>
    </w:p>
    <w:p w14:paraId="3A810F69"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自然科学基金委不予结题的项目，依托单位应当负责将结余资金在通知书下达后30日内按原渠道退回自然科学基金委。</w:t>
      </w:r>
    </w:p>
    <w:p w14:paraId="0439070A"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第三十条  项目实施过程中，因故终止执行的项目，依托单位应当负责将结余资金按原渠道退回自然科学基金委。</w:t>
      </w:r>
    </w:p>
    <w:p w14:paraId="1ACFC095"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因故被依法撤销的项目，依托单位应当负责将已拨付的资金全部按原渠道退回自然科学基金委。</w:t>
      </w:r>
    </w:p>
    <w:p w14:paraId="2F1BE594"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依托单位发生变更的项目，原依托单位应当及时向新依托单位转拨需转拨的项目资金。</w:t>
      </w:r>
    </w:p>
    <w:p w14:paraId="5C432340"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14:paraId="16AC28D7"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w:t>
      </w:r>
      <w:r w:rsidRPr="002D1950">
        <w:rPr>
          <w:rFonts w:ascii="微软雅黑" w:eastAsia="微软雅黑" w:hAnsi="微软雅黑" w:cs="宋体" w:hint="eastAsia"/>
          <w:color w:val="000000"/>
          <w:kern w:val="0"/>
          <w:sz w:val="24"/>
          <w:szCs w:val="24"/>
        </w:rPr>
        <w:lastRenderedPageBreak/>
        <w:t>无法取得发票或者财政性票据的，在确保真实性的前提下，可按实际发生额予以报销。</w:t>
      </w:r>
    </w:p>
    <w:p w14:paraId="65A78ABB"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第三十三条  依托单位应当优化和完善内部管理规定，简化科研仪器设备采购流程。对科研急需的设备和耗材采用</w:t>
      </w:r>
      <w:proofErr w:type="gramStart"/>
      <w:r w:rsidRPr="002D1950">
        <w:rPr>
          <w:rFonts w:ascii="微软雅黑" w:eastAsia="微软雅黑" w:hAnsi="微软雅黑" w:cs="宋体" w:hint="eastAsia"/>
          <w:color w:val="000000"/>
          <w:kern w:val="0"/>
          <w:sz w:val="24"/>
          <w:szCs w:val="24"/>
        </w:rPr>
        <w:t>特</w:t>
      </w:r>
      <w:proofErr w:type="gramEnd"/>
      <w:r w:rsidRPr="002D1950">
        <w:rPr>
          <w:rFonts w:ascii="微软雅黑" w:eastAsia="微软雅黑" w:hAnsi="微软雅黑" w:cs="宋体" w:hint="eastAsia"/>
          <w:color w:val="000000"/>
          <w:kern w:val="0"/>
          <w:sz w:val="24"/>
          <w:szCs w:val="24"/>
        </w:rPr>
        <w:t>事特办、随到随办的采购机制，可以不进行招标投标程序。</w:t>
      </w:r>
    </w:p>
    <w:p w14:paraId="678224D6"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14:paraId="06CC1E15"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第三十四条  依托单位要切实强化法人责任，制定内部管理办法，落实项目预算调剂、间接费用统筹使用、劳务费管理、结余资金使用等管理权限。</w:t>
      </w:r>
    </w:p>
    <w:p w14:paraId="5FAAB42A"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14:paraId="32CE935D"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w:t>
      </w:r>
    </w:p>
    <w:p w14:paraId="39F82409"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b/>
          <w:bCs/>
          <w:color w:val="000000"/>
          <w:kern w:val="0"/>
          <w:sz w:val="24"/>
          <w:szCs w:val="24"/>
        </w:rPr>
        <w:t>第六章  绩效管理与监督检查</w:t>
      </w:r>
    </w:p>
    <w:p w14:paraId="7F8B5185"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第三十六条  自然科学基金委应当建立项目资金绩效管理制度，对项目资金管理使用效益进行绩效评价。进一步强化绩效导向，加强分类绩效评价，对自由</w:t>
      </w:r>
      <w:r w:rsidRPr="002D1950">
        <w:rPr>
          <w:rFonts w:ascii="微软雅黑" w:eastAsia="微软雅黑" w:hAnsi="微软雅黑" w:cs="宋体" w:hint="eastAsia"/>
          <w:color w:val="000000"/>
          <w:kern w:val="0"/>
          <w:sz w:val="24"/>
          <w:szCs w:val="24"/>
        </w:rPr>
        <w:lastRenderedPageBreak/>
        <w:t>探索型、任务导向型等不同类型科研项目，健全差异化的绩效评价指标体系，强化绩效评价结果运用，将绩效评价结果作为项目调整、后续支持的重要依据。</w:t>
      </w:r>
    </w:p>
    <w:p w14:paraId="1EC35CDF"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依托单位应当切实加强绩效管理，引导科研资源向优秀人才和团队倾斜，提高科研经费使用效益。</w:t>
      </w:r>
    </w:p>
    <w:p w14:paraId="47CE8CBC"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14:paraId="59F9EB33"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第三十八条  财政部按规定对自然科学基金项目资金管理和使用情况进行监督管理。</w:t>
      </w:r>
    </w:p>
    <w:p w14:paraId="63C0FABD"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第三十九条  审计署、自然科学基金委按规定对依托单位项目资金管理和使用情况进行监督检查。依托单位和项目负责人应当积极配合并提供有关资料。</w:t>
      </w:r>
    </w:p>
    <w:p w14:paraId="7D5FFE1F"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第四十条  相关主管部门应当督促所属依托单位加强内控制度和监督制约机制建设、落实项目资金管理责任，配合财政部、自然科学基金委开展监督检查和整改工作。</w:t>
      </w:r>
    </w:p>
    <w:p w14:paraId="66A4E6D1"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14:paraId="5F37CDFE"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14:paraId="7AE682F4"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lastRenderedPageBreak/>
        <w:t xml:space="preserve">　　对依托单位和科研人员在项目资金管理使用过程中出现的失信情况，应当纳入信用记录管理，对严重失信行为实行追责和惩戒。</w:t>
      </w:r>
    </w:p>
    <w:p w14:paraId="783ACA3E"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第四十三条  项目资金管理建立信息公开机制。自然科学基金委应当及时公开非涉密项目预算安排情况，接受社会监督。</w:t>
      </w:r>
    </w:p>
    <w:p w14:paraId="026D9341"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依托单位应当在单位内部公开非涉密项目立项、主要研究人员、资金使用（重点是间接费用、</w:t>
      </w:r>
      <w:proofErr w:type="gramStart"/>
      <w:r w:rsidRPr="002D1950">
        <w:rPr>
          <w:rFonts w:ascii="微软雅黑" w:eastAsia="微软雅黑" w:hAnsi="微软雅黑" w:cs="宋体" w:hint="eastAsia"/>
          <w:color w:val="000000"/>
          <w:kern w:val="0"/>
          <w:sz w:val="24"/>
          <w:szCs w:val="24"/>
        </w:rPr>
        <w:t>外拨资金</w:t>
      </w:r>
      <w:proofErr w:type="gramEnd"/>
      <w:r w:rsidRPr="002D1950">
        <w:rPr>
          <w:rFonts w:ascii="微软雅黑" w:eastAsia="微软雅黑" w:hAnsi="微软雅黑" w:cs="宋体" w:hint="eastAsia"/>
          <w:color w:val="000000"/>
          <w:kern w:val="0"/>
          <w:sz w:val="24"/>
          <w:szCs w:val="24"/>
        </w:rPr>
        <w:t>、结余资金使用等）、决算、大型仪器设备购置以及项目研究成果等情况，接受内部监督。</w:t>
      </w:r>
    </w:p>
    <w:p w14:paraId="40B6D94A"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第四十四条  任何单位和个人发现项目资金在使用和管理过程中有违规行为的，有权检举或者控告。</w:t>
      </w:r>
    </w:p>
    <w:p w14:paraId="41BAB9F6"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14:paraId="337CE730"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14:paraId="59BDE797"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第四十七条  自然科学基金委对项目资金管理、监督和检查等过程中发现的问题以及收到的投诉举报依法开展调查，并依法严肃查处违规违纪行为。</w:t>
      </w:r>
    </w:p>
    <w:p w14:paraId="656A6CD0"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lastRenderedPageBreak/>
        <w:t xml:space="preserve">　　 </w:t>
      </w:r>
    </w:p>
    <w:p w14:paraId="3EDD430D" w14:textId="77777777" w:rsidR="002D1950" w:rsidRPr="002D1950" w:rsidRDefault="002D1950" w:rsidP="002D1950">
      <w:pPr>
        <w:widowControl/>
        <w:shd w:val="clear" w:color="auto" w:fill="FFFFFF"/>
        <w:spacing w:line="450" w:lineRule="atLeast"/>
        <w:jc w:val="center"/>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b/>
          <w:bCs/>
          <w:color w:val="000000"/>
          <w:kern w:val="0"/>
          <w:sz w:val="24"/>
          <w:szCs w:val="24"/>
        </w:rPr>
        <w:t>第七章  附则</w:t>
      </w:r>
    </w:p>
    <w:p w14:paraId="49621B3F"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第四十八条  本办法由财政部、自然科学基金委负责解释。</w:t>
      </w:r>
    </w:p>
    <w:p w14:paraId="53BC0B57" w14:textId="77777777" w:rsidR="002D1950" w:rsidRPr="002D1950" w:rsidRDefault="002D1950" w:rsidP="002D1950">
      <w:pPr>
        <w:widowControl/>
        <w:shd w:val="clear" w:color="auto" w:fill="FFFFFF"/>
        <w:spacing w:line="450" w:lineRule="atLeast"/>
        <w:rPr>
          <w:rFonts w:ascii="微软雅黑" w:eastAsia="微软雅黑" w:hAnsi="微软雅黑" w:cs="宋体" w:hint="eastAsia"/>
          <w:color w:val="000000"/>
          <w:kern w:val="0"/>
          <w:sz w:val="24"/>
          <w:szCs w:val="24"/>
        </w:rPr>
      </w:pPr>
      <w:r w:rsidRPr="002D1950">
        <w:rPr>
          <w:rFonts w:ascii="微软雅黑" w:eastAsia="微软雅黑" w:hAnsi="微软雅黑" w:cs="宋体" w:hint="eastAsia"/>
          <w:color w:val="000000"/>
          <w:kern w:val="0"/>
          <w:sz w:val="24"/>
          <w:szCs w:val="24"/>
        </w:rPr>
        <w:t xml:space="preserve">　　第四十九条  本办法自发布之日起施行。</w:t>
      </w:r>
    </w:p>
    <w:p w14:paraId="0FCB211D" w14:textId="77777777" w:rsidR="00EA67E2" w:rsidRPr="002D1950" w:rsidRDefault="00EA67E2">
      <w:pPr>
        <w:rPr>
          <w:sz w:val="24"/>
          <w:szCs w:val="24"/>
        </w:rPr>
      </w:pPr>
    </w:p>
    <w:sectPr w:rsidR="00EA67E2" w:rsidRPr="002D19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88E8" w14:textId="77777777" w:rsidR="002D476F" w:rsidRDefault="002D476F" w:rsidP="002D1950">
      <w:r>
        <w:separator/>
      </w:r>
    </w:p>
  </w:endnote>
  <w:endnote w:type="continuationSeparator" w:id="0">
    <w:p w14:paraId="2C3E391C" w14:textId="77777777" w:rsidR="002D476F" w:rsidRDefault="002D476F" w:rsidP="002D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993F" w14:textId="77777777" w:rsidR="002D476F" w:rsidRDefault="002D476F" w:rsidP="002D1950">
      <w:r>
        <w:separator/>
      </w:r>
    </w:p>
  </w:footnote>
  <w:footnote w:type="continuationSeparator" w:id="0">
    <w:p w14:paraId="42C7F252" w14:textId="77777777" w:rsidR="002D476F" w:rsidRDefault="002D476F" w:rsidP="002D1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2A"/>
    <w:rsid w:val="002D1950"/>
    <w:rsid w:val="002D476F"/>
    <w:rsid w:val="00C1772A"/>
    <w:rsid w:val="00EA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2278E0-C2E7-4E30-9E03-EB719321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D19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9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1950"/>
    <w:rPr>
      <w:sz w:val="18"/>
      <w:szCs w:val="18"/>
    </w:rPr>
  </w:style>
  <w:style w:type="paragraph" w:styleId="a5">
    <w:name w:val="footer"/>
    <w:basedOn w:val="a"/>
    <w:link w:val="a6"/>
    <w:uiPriority w:val="99"/>
    <w:unhideWhenUsed/>
    <w:rsid w:val="002D1950"/>
    <w:pPr>
      <w:tabs>
        <w:tab w:val="center" w:pos="4153"/>
        <w:tab w:val="right" w:pos="8306"/>
      </w:tabs>
      <w:snapToGrid w:val="0"/>
      <w:jc w:val="left"/>
    </w:pPr>
    <w:rPr>
      <w:sz w:val="18"/>
      <w:szCs w:val="18"/>
    </w:rPr>
  </w:style>
  <w:style w:type="character" w:customStyle="1" w:styleId="a6">
    <w:name w:val="页脚 字符"/>
    <w:basedOn w:val="a0"/>
    <w:link w:val="a5"/>
    <w:uiPriority w:val="99"/>
    <w:rsid w:val="002D1950"/>
    <w:rPr>
      <w:sz w:val="18"/>
      <w:szCs w:val="18"/>
    </w:rPr>
  </w:style>
  <w:style w:type="character" w:customStyle="1" w:styleId="10">
    <w:name w:val="标题 1 字符"/>
    <w:basedOn w:val="a0"/>
    <w:link w:val="1"/>
    <w:uiPriority w:val="9"/>
    <w:rsid w:val="002D1950"/>
    <w:rPr>
      <w:rFonts w:ascii="宋体" w:eastAsia="宋体" w:hAnsi="宋体" w:cs="宋体"/>
      <w:b/>
      <w:bCs/>
      <w:kern w:val="36"/>
      <w:sz w:val="48"/>
      <w:szCs w:val="48"/>
    </w:rPr>
  </w:style>
  <w:style w:type="paragraph" w:styleId="a7">
    <w:name w:val="Normal (Web)"/>
    <w:basedOn w:val="a"/>
    <w:uiPriority w:val="99"/>
    <w:semiHidden/>
    <w:unhideWhenUsed/>
    <w:rsid w:val="002D195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D1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7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莹 张</dc:creator>
  <cp:keywords/>
  <dc:description/>
  <cp:lastModifiedBy>莹 张</cp:lastModifiedBy>
  <cp:revision>2</cp:revision>
  <dcterms:created xsi:type="dcterms:W3CDTF">2023-01-13T15:40:00Z</dcterms:created>
  <dcterms:modified xsi:type="dcterms:W3CDTF">2023-01-13T15:40:00Z</dcterms:modified>
</cp:coreProperties>
</file>